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both"/>
        <w:rPr>
          <w:rFonts w:ascii="Times New Roman" w:hAnsi="Times New Roman"/>
          <w:b w:val="1"/>
          <w:sz w:val="28"/>
        </w:rPr>
      </w:pPr>
    </w:p>
    <w:p w14:paraId="02000000">
      <w:pPr>
        <w:pStyle w:val="Style_1"/>
        <w:spacing w:after="0" w:before="0"/>
        <w:ind/>
        <w:jc w:val="center"/>
      </w:pPr>
      <w:r>
        <w:rPr>
          <w:rFonts w:ascii="Times New Roman" w:hAnsi="Times New Roman"/>
          <w:b w:val="1"/>
          <w:sz w:val="28"/>
        </w:rPr>
        <w:t xml:space="preserve">Информация </w:t>
      </w:r>
    </w:p>
    <w:p w14:paraId="03000000">
      <w:pPr>
        <w:pStyle w:val="Style_1"/>
        <w:spacing w:after="0" w:before="0"/>
        <w:ind/>
        <w:jc w:val="center"/>
      </w:pPr>
      <w:r>
        <w:rPr>
          <w:rFonts w:ascii="Times New Roman" w:hAnsi="Times New Roman"/>
          <w:b w:val="1"/>
          <w:sz w:val="28"/>
        </w:rPr>
        <w:t>о Всероссийском конкурсе по обмену видеооткрытками для школьников «Смотри, это Россия!»</w:t>
      </w:r>
    </w:p>
    <w:p w14:paraId="04000000">
      <w:pPr>
        <w:pStyle w:val="Style_1"/>
        <w:spacing w:after="0" w:before="0"/>
        <w:ind/>
        <w:jc w:val="both"/>
        <w:rPr>
          <w:rFonts w:ascii="Times New Roman" w:hAnsi="Times New Roman"/>
          <w:sz w:val="28"/>
        </w:rPr>
      </w:pPr>
    </w:p>
    <w:p w14:paraId="05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Всероссийский конкурс по обмену видеооткрытками для школьников «Смотри, это Россия!» был запущен в 2020 году по инициативе молодежи Республики Саха (Якутия). В 2024 году Конкурс проходит в пятый раз.</w:t>
      </w:r>
    </w:p>
    <w:p w14:paraId="06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Механика Конкурса предполагает создание участниками конкурсных работ – видеороликов на заданную тему. Выбор лучших роликов производится путем открытого голосования на сайте проекта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"https://lookitsrussia.ru/"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https://lookitsrussia.ru/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07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Первый конкурс</w:t>
      </w:r>
      <w:r>
        <w:rPr>
          <w:rFonts w:ascii="Times New Roman" w:hAnsi="Times New Roman"/>
          <w:sz w:val="28"/>
        </w:rPr>
        <w:t xml:space="preserve"> охватил все 85 регионов. В конкурсе приняло участие более 3 500 команд – 17500 участников. В голосовании за лучшие конкурсные работы участие приняло более 200 000 человек. Он прошел при поддержке Главы региона, Минпросвещения России, Росмолодежи.</w:t>
      </w:r>
    </w:p>
    <w:p w14:paraId="08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Второй конкурс</w:t>
      </w:r>
      <w:r>
        <w:rPr>
          <w:rFonts w:ascii="Times New Roman" w:hAnsi="Times New Roman"/>
          <w:sz w:val="28"/>
        </w:rPr>
        <w:t xml:space="preserve"> 2021 года прошел с таким же масштабным охватом и получил в три раза больше партнеров, чем в 2020 году.</w:t>
      </w:r>
    </w:p>
    <w:p w14:paraId="09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 третьем сезоне</w:t>
      </w:r>
      <w:r>
        <w:rPr>
          <w:rFonts w:ascii="Times New Roman" w:hAnsi="Times New Roman"/>
          <w:sz w:val="28"/>
        </w:rPr>
        <w:t xml:space="preserve"> тема Конкурса 2022 - «Гордость моего региона». В 2022 г. к участию в конкурсе были приглашены школьники из Донецкой и Луганской Народных Республик, Запорожской и Херсонской областей. Всего приняло участие 5528 команд (27 640 обучающихся).</w:t>
      </w:r>
    </w:p>
    <w:p w14:paraId="0A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конкурс прошел в </w:t>
      </w:r>
      <w:r>
        <w:rPr>
          <w:rFonts w:ascii="Times New Roman" w:hAnsi="Times New Roman"/>
          <w:b w:val="1"/>
          <w:sz w:val="28"/>
        </w:rPr>
        <w:t>четвертый раз.</w:t>
      </w:r>
      <w:r>
        <w:rPr>
          <w:rFonts w:ascii="Times New Roman" w:hAnsi="Times New Roman"/>
          <w:sz w:val="28"/>
        </w:rPr>
        <w:t xml:space="preserve"> Тема конкурса этого года – «Моя Родина. Моя История». В проекте приняли участие 33 245 детей из всех 89 регионов страны.</w:t>
      </w:r>
    </w:p>
    <w:p w14:paraId="0B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 в Конкурсе принимают участие команды трех возрастных категорий: 6-10 лет, 11-15 лет, 16-18 лет. Ограничений по количеству команд от одного региона нет. Общий охват участников за 4 сезона составил более 95 тысяч обучающихся из всех регионов страны.</w:t>
      </w:r>
    </w:p>
    <w:p w14:paraId="0C000000">
      <w:pPr>
        <w:pStyle w:val="Style_1"/>
        <w:spacing w:after="0" w:before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V сезона посвящена 80-летия Победы в Великой Отечественной войне. В своих видео участникам необходимо рассказать о примерах мужества и героизма своих прадедов, прабабушек и современников: где они воевали, в каких сражениях участвовали, какими медалями были награждены, как хранят важную часть семейной истории, которая связывает поколения и помогает сохранить память о тех, кто пережил войны и тяжелые времена.</w:t>
      </w: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Body Text"/>
    <w:basedOn w:val="Style_1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1_ch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Заголовок"/>
    <w:basedOn w:val="Style_1"/>
    <w:next w:val="Style_3"/>
    <w:link w:val="Style_18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8_ch" w:type="character">
    <w:name w:val="Заголовок"/>
    <w:basedOn w:val="Style_1_ch"/>
    <w:link w:val="Style_18"/>
    <w:rPr>
      <w:rFonts w:ascii="PT Astra Serif" w:hAnsi="PT Astra Serif"/>
      <w:sz w:val="28"/>
    </w:rPr>
  </w:style>
  <w:style w:styleId="Style_19" w:type="paragraph">
    <w:name w:val="Caption"/>
    <w:basedOn w:val="Style_1"/>
    <w:link w:val="Style_19_ch"/>
    <w:pPr>
      <w:spacing w:after="120" w:before="120"/>
      <w:ind/>
    </w:pPr>
    <w:rPr>
      <w:rFonts w:ascii="PT Astra Serif" w:hAnsi="PT Astra Serif"/>
      <w:i w:val="1"/>
      <w:sz w:val="24"/>
    </w:rPr>
  </w:style>
  <w:style w:styleId="Style_19_ch" w:type="character">
    <w:name w:val="Caption"/>
    <w:basedOn w:val="Style_1_ch"/>
    <w:link w:val="Style_19"/>
    <w:rPr>
      <w:rFonts w:ascii="PT Astra Serif" w:hAnsi="PT Astra Serif"/>
      <w:i w:val="1"/>
      <w:sz w:val="24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List"/>
    <w:basedOn w:val="Style_3"/>
    <w:link w:val="Style_21_ch"/>
    <w:rPr>
      <w:rFonts w:ascii="PT Astra Serif" w:hAnsi="PT Astra Serif"/>
    </w:rPr>
  </w:style>
  <w:style w:styleId="Style_21_ch" w:type="character">
    <w:name w:val="List"/>
    <w:basedOn w:val="Style_3_ch"/>
    <w:link w:val="Style_21"/>
    <w:rPr>
      <w:rFonts w:ascii="PT Astra Serif" w:hAnsi="PT Astra Serif"/>
    </w:rPr>
  </w:style>
  <w:style w:styleId="Style_22" w:type="paragraph">
    <w:name w:val="Интернет-ссылка"/>
    <w:basedOn w:val="Style_4"/>
    <w:link w:val="Style_22_ch"/>
    <w:rPr>
      <w:color w:themeColor="hyperlink" w:val="0000FF"/>
      <w:u w:val="single"/>
    </w:rPr>
  </w:style>
  <w:style w:styleId="Style_22_ch" w:type="character">
    <w:name w:val="Интернет-ссылка"/>
    <w:basedOn w:val="Style_4_ch"/>
    <w:link w:val="Style_22"/>
    <w:rPr>
      <w:color w:themeColor="hyperlink" w:val="0000FF"/>
      <w:u w:val="single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Указатель"/>
    <w:basedOn w:val="Style_1"/>
    <w:link w:val="Style_28_ch"/>
    <w:rPr>
      <w:rFonts w:ascii="PT Astra Serif" w:hAnsi="PT Astra Serif"/>
    </w:rPr>
  </w:style>
  <w:style w:styleId="Style_28_ch" w:type="character">
    <w:name w:val="Указатель"/>
    <w:basedOn w:val="Style_1_ch"/>
    <w:link w:val="Style_28"/>
    <w:rPr>
      <w:rFonts w:ascii="PT Astra Serif" w:hAnsi="PT Astra Serif"/>
    </w:rPr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2024-10-15T06:55:41Z</dcterms:modified>
</cp:coreProperties>
</file>